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4C40E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</w:t>
      </w:r>
    </w:p>
    <w:p w14:paraId="2DDCDBD4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河南省本科高校通识教育课程教学管理自评报告</w:t>
      </w:r>
      <w:bookmarkStart w:id="0" w:name="_GoBack"/>
      <w:bookmarkEnd w:id="0"/>
    </w:p>
    <w:p w14:paraId="52CB38DA">
      <w:pPr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学校名称(单位公章):             </w:t>
      </w:r>
    </w:p>
    <w:tbl>
      <w:tblPr>
        <w:tblStyle w:val="5"/>
        <w:tblW w:w="8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820"/>
        <w:gridCol w:w="1340"/>
        <w:gridCol w:w="800"/>
        <w:gridCol w:w="940"/>
        <w:gridCol w:w="860"/>
        <w:gridCol w:w="1460"/>
        <w:gridCol w:w="945"/>
      </w:tblGrid>
      <w:tr w14:paraId="37EA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6724301F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一、通识教育课程教学基本情况</w:t>
            </w:r>
          </w:p>
        </w:tc>
      </w:tr>
      <w:tr w14:paraId="477A3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16" w:type="dxa"/>
            <w:vAlign w:val="center"/>
          </w:tcPr>
          <w:p w14:paraId="70B2B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开课总数</w:t>
            </w:r>
          </w:p>
        </w:tc>
        <w:tc>
          <w:tcPr>
            <w:tcW w:w="820" w:type="dxa"/>
            <w:vAlign w:val="center"/>
          </w:tcPr>
          <w:p w14:paraId="4F5B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center"/>
          </w:tcPr>
          <w:p w14:paraId="424BB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线下课程数</w:t>
            </w:r>
          </w:p>
        </w:tc>
        <w:tc>
          <w:tcPr>
            <w:tcW w:w="800" w:type="dxa"/>
            <w:vAlign w:val="center"/>
          </w:tcPr>
          <w:p w14:paraId="0437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0C959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线上课程数</w:t>
            </w:r>
          </w:p>
        </w:tc>
        <w:tc>
          <w:tcPr>
            <w:tcW w:w="860" w:type="dxa"/>
            <w:vAlign w:val="center"/>
          </w:tcPr>
          <w:p w14:paraId="179ED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0" w:type="dxa"/>
            <w:vAlign w:val="center"/>
          </w:tcPr>
          <w:p w14:paraId="168AE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混合式课程数</w:t>
            </w:r>
          </w:p>
        </w:tc>
        <w:tc>
          <w:tcPr>
            <w:tcW w:w="945" w:type="dxa"/>
            <w:vAlign w:val="center"/>
          </w:tcPr>
          <w:p w14:paraId="009D9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C7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16" w:type="dxa"/>
            <w:vAlign w:val="center"/>
          </w:tcPr>
          <w:p w14:paraId="13B28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每学期授课教师数</w:t>
            </w:r>
          </w:p>
        </w:tc>
        <w:tc>
          <w:tcPr>
            <w:tcW w:w="820" w:type="dxa"/>
            <w:vAlign w:val="center"/>
          </w:tcPr>
          <w:p w14:paraId="17BAE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center"/>
          </w:tcPr>
          <w:p w14:paraId="0D2E6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每学期学生选课数</w:t>
            </w:r>
          </w:p>
        </w:tc>
        <w:tc>
          <w:tcPr>
            <w:tcW w:w="800" w:type="dxa"/>
            <w:vAlign w:val="center"/>
          </w:tcPr>
          <w:p w14:paraId="2A09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0" w:type="dxa"/>
            <w:vAlign w:val="center"/>
          </w:tcPr>
          <w:p w14:paraId="3AF6C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引用校外课程数占比</w:t>
            </w:r>
          </w:p>
        </w:tc>
        <w:tc>
          <w:tcPr>
            <w:tcW w:w="860" w:type="dxa"/>
            <w:vAlign w:val="center"/>
          </w:tcPr>
          <w:p w14:paraId="36715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0" w:type="dxa"/>
            <w:vAlign w:val="center"/>
          </w:tcPr>
          <w:p w14:paraId="69FBD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各专业通识教育课程平均学分占比</w:t>
            </w:r>
          </w:p>
        </w:tc>
        <w:tc>
          <w:tcPr>
            <w:tcW w:w="945" w:type="dxa"/>
            <w:vAlign w:val="center"/>
          </w:tcPr>
          <w:p w14:paraId="79AD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CE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6" w:type="dxa"/>
            <w:vAlign w:val="center"/>
          </w:tcPr>
          <w:p w14:paraId="75775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960" w:type="dxa"/>
            <w:gridSpan w:val="3"/>
            <w:vAlign w:val="center"/>
          </w:tcPr>
          <w:p w14:paraId="07BED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线上或混合式课程运行平台</w:t>
            </w:r>
          </w:p>
        </w:tc>
        <w:tc>
          <w:tcPr>
            <w:tcW w:w="1800" w:type="dxa"/>
            <w:gridSpan w:val="2"/>
            <w:vAlign w:val="center"/>
          </w:tcPr>
          <w:p w14:paraId="2FADC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平台运行课程数</w:t>
            </w:r>
          </w:p>
        </w:tc>
        <w:tc>
          <w:tcPr>
            <w:tcW w:w="2405" w:type="dxa"/>
            <w:gridSpan w:val="2"/>
            <w:vAlign w:val="center"/>
          </w:tcPr>
          <w:p w14:paraId="218DA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平台门户网址</w:t>
            </w:r>
          </w:p>
        </w:tc>
      </w:tr>
      <w:tr w14:paraId="3B0F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6" w:type="dxa"/>
          </w:tcPr>
          <w:p w14:paraId="4772787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60" w:type="dxa"/>
            <w:gridSpan w:val="3"/>
          </w:tcPr>
          <w:p w14:paraId="15935F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</w:tcPr>
          <w:p w14:paraId="6EE301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405" w:type="dxa"/>
            <w:gridSpan w:val="2"/>
          </w:tcPr>
          <w:p w14:paraId="1D119E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0C7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6" w:type="dxa"/>
          </w:tcPr>
          <w:p w14:paraId="31C498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60" w:type="dxa"/>
            <w:gridSpan w:val="3"/>
          </w:tcPr>
          <w:p w14:paraId="5EA6C0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</w:tcPr>
          <w:p w14:paraId="7FE11E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405" w:type="dxa"/>
            <w:gridSpan w:val="2"/>
          </w:tcPr>
          <w:p w14:paraId="6F0F06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7CA2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6" w:type="dxa"/>
          </w:tcPr>
          <w:p w14:paraId="57B97C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60" w:type="dxa"/>
            <w:gridSpan w:val="3"/>
          </w:tcPr>
          <w:p w14:paraId="5426A9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</w:tcPr>
          <w:p w14:paraId="7F51B7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405" w:type="dxa"/>
            <w:gridSpan w:val="2"/>
          </w:tcPr>
          <w:p w14:paraId="72BC2B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77C4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6" w:type="dxa"/>
          </w:tcPr>
          <w:p w14:paraId="586602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960" w:type="dxa"/>
            <w:gridSpan w:val="3"/>
          </w:tcPr>
          <w:p w14:paraId="6E44E1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</w:tcPr>
          <w:p w14:paraId="1E5C80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405" w:type="dxa"/>
            <w:gridSpan w:val="2"/>
          </w:tcPr>
          <w:p w14:paraId="7FBD71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52D6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4443E7FB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二、通识教育概况（不少于600字）</w:t>
            </w:r>
          </w:p>
        </w:tc>
      </w:tr>
      <w:tr w14:paraId="28E18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4" w:hRule="atLeast"/>
        </w:trPr>
        <w:tc>
          <w:tcPr>
            <w:tcW w:w="8381" w:type="dxa"/>
            <w:gridSpan w:val="8"/>
          </w:tcPr>
          <w:p w14:paraId="24A1A8E8"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重点介绍通识教育在本校人才培养中的定位，通识教育课程体系设计、课程教学实施，通识教育课程在人才培养方案中学分所占比重设置，校内课程与引用校外课程数比例等。）</w:t>
            </w:r>
          </w:p>
        </w:tc>
      </w:tr>
      <w:tr w14:paraId="341B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5033ABAF"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三、通识教育教学质量保障机制及措施（不少于300字）</w:t>
            </w:r>
          </w:p>
        </w:tc>
      </w:tr>
      <w:tr w14:paraId="5F15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</w:trPr>
        <w:tc>
          <w:tcPr>
            <w:tcW w:w="8381" w:type="dxa"/>
            <w:gridSpan w:val="8"/>
          </w:tcPr>
          <w:p w14:paraId="65641388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重点介绍通识教育课程线上学时教学质量保障机制及措施。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217A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47216EED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四、存在的不足及问题（不少于300字）</w:t>
            </w:r>
          </w:p>
        </w:tc>
      </w:tr>
      <w:tr w14:paraId="3585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8381" w:type="dxa"/>
            <w:gridSpan w:val="8"/>
          </w:tcPr>
          <w:p w14:paraId="11006A9B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从通识教育课程质量、教学管理、教学效果等方面。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6B61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34A494B2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五、通识教育课程建设计划和方案（不少于300字）</w:t>
            </w:r>
          </w:p>
        </w:tc>
      </w:tr>
      <w:tr w14:paraId="2472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8381" w:type="dxa"/>
            <w:gridSpan w:val="8"/>
          </w:tcPr>
          <w:p w14:paraId="2EBF9B52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结合学校学科、专业特色优势，突出通识教育课程示范引领。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739E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  <w:gridSpan w:val="8"/>
          </w:tcPr>
          <w:p w14:paraId="2EE61238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六、引用共享课程需求和建议（不少于300字）</w:t>
            </w:r>
          </w:p>
        </w:tc>
      </w:tr>
      <w:tr w14:paraId="167C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8381" w:type="dxa"/>
            <w:gridSpan w:val="8"/>
          </w:tcPr>
          <w:p w14:paraId="716875F1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学校亟需且暂无建设计划的通识教育课程，为避免各学校低质量重复建设，从全省本科教育层面，统筹规划建设，实现“共建共享”的建议。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</w:tbl>
    <w:p w14:paraId="41D21003">
      <w:pPr>
        <w:jc w:val="left"/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联系人:        联系方式：           填表时间：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ECFB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44AA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944AA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EEFB6D"/>
    <w:rsid w:val="0B903705"/>
    <w:rsid w:val="0EFC2309"/>
    <w:rsid w:val="2AC4660B"/>
    <w:rsid w:val="333301F3"/>
    <w:rsid w:val="3B3D61BD"/>
    <w:rsid w:val="3BDF6097"/>
    <w:rsid w:val="3CAE0F5B"/>
    <w:rsid w:val="51436F5E"/>
    <w:rsid w:val="56083945"/>
    <w:rsid w:val="630715F7"/>
    <w:rsid w:val="6B18651C"/>
    <w:rsid w:val="6D9617AF"/>
    <w:rsid w:val="BEEEFB6D"/>
    <w:rsid w:val="FBDF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link w:val="8"/>
    <w:qFormat/>
    <w:uiPriority w:val="0"/>
    <w:rPr>
      <w:rFonts w:ascii="Times New Roman" w:hAnsi="Times New Roman" w:cs="Times New Roman"/>
      <w:kern w:val="0"/>
    </w:rPr>
  </w:style>
  <w:style w:type="paragraph" w:customStyle="1" w:styleId="8">
    <w:name w:val="UserStyle_1"/>
    <w:basedOn w:val="1"/>
    <w:link w:val="7"/>
    <w:qFormat/>
    <w:uiPriority w:val="0"/>
    <w:pPr>
      <w:widowControl/>
      <w:textAlignment w:val="baseline"/>
    </w:pPr>
    <w:rPr>
      <w:rFonts w:ascii="Times New Roman" w:hAnsi="Times New Roman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475</Words>
  <Characters>486</Characters>
  <Lines>0</Lines>
  <Paragraphs>0</Paragraphs>
  <TotalTime>831</TotalTime>
  <ScaleCrop>false</ScaleCrop>
  <LinksUpToDate>false</LinksUpToDate>
  <CharactersWithSpaces>519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2025-01-23T03:34:00Z</dcterms:created>
  <dc:creator>程雨不是胖子吧？</dc:creator>
  <cp:lastModifiedBy>沧海一粟</cp:lastModifiedBy>
  <cp:lastPrinted>2025-02-19T00:03:00Z</cp:lastPrinted>
  <dcterms:modified xsi:type="dcterms:W3CDTF">2025-02-20T03:16:21Z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EA7A0439886D4C91B57FA72F4CAB776F_13</vt:lpwstr>
  </property>
  <property fmtid="{D5CDD505-2E9C-101B-9397-08002B2CF9AE}" pid="4" name="KSOTemplateDocerSaveRecord">
    <vt:lpwstr>eyJoZGlkIjoiYWY1M2M2MDYxOTJkZGIzNjhhMzhhODliMDZkODk2ZmIiLCJ1c2VySWQiOiI1MDQ2MTQ5OTMifQ==</vt:lpwstr>
  </property>
</Properties>
</file>